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1C" w:rsidRPr="0046527B" w:rsidRDefault="00202B1C" w:rsidP="00202B1C">
      <w:pPr>
        <w:jc w:val="center"/>
        <w:rPr>
          <w:rFonts w:ascii="Garamond" w:hAnsi="Garamond"/>
          <w:b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46527B">
        <w:rPr>
          <w:rFonts w:ascii="Garamond" w:hAnsi="Garamond"/>
          <w:b/>
          <w:color w:val="0000FF"/>
          <w:sz w:val="28"/>
          <w:szCs w:val="28"/>
        </w:rPr>
        <w:t xml:space="preserve">Структура системы управления </w:t>
      </w:r>
      <w:r>
        <w:rPr>
          <w:rFonts w:ascii="Garamond" w:hAnsi="Garamond"/>
          <w:b/>
          <w:color w:val="0000FF"/>
          <w:sz w:val="28"/>
          <w:szCs w:val="28"/>
        </w:rPr>
        <w:t xml:space="preserve"> МБ</w:t>
      </w:r>
      <w:r w:rsidRPr="0046527B">
        <w:rPr>
          <w:rFonts w:ascii="Garamond" w:hAnsi="Garamond"/>
          <w:b/>
          <w:color w:val="0000FF"/>
          <w:sz w:val="28"/>
          <w:szCs w:val="28"/>
        </w:rPr>
        <w:t>ДОУ</w:t>
      </w:r>
    </w:p>
    <w:p w:rsidR="00202B1C" w:rsidRPr="0046527B" w:rsidRDefault="00202B1C" w:rsidP="00202B1C">
      <w:pPr>
        <w:rPr>
          <w:rFonts w:ascii="Garamond" w:hAnsi="Garamond"/>
          <w:b/>
          <w:sz w:val="28"/>
          <w:szCs w:val="28"/>
        </w:rPr>
      </w:pPr>
      <w:r w:rsidRPr="0046527B">
        <w:rPr>
          <w:rFonts w:ascii="Garamond" w:hAnsi="Garamond"/>
          <w:b/>
          <w:noProof/>
          <w:sz w:val="44"/>
          <w:szCs w:val="44"/>
        </w:rPr>
        <w:pict>
          <v:rect id="_x0000_s1054" style="position:absolute;margin-left:280.35pt;margin-top:17.75pt;width:81pt;height:58.25pt;z-index:251688960" fillcolor="yellow">
            <v:textbox style="mso-next-textbox:#_x0000_s1054">
              <w:txbxContent>
                <w:p w:rsidR="00202B1C" w:rsidRPr="005C4F33" w:rsidRDefault="00202B1C" w:rsidP="00202B1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B1C" w:rsidRPr="005C4F33" w:rsidRDefault="00202B1C" w:rsidP="00202B1C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 xml:space="preserve">Общие </w:t>
                  </w:r>
                </w:p>
                <w:p w:rsidR="00202B1C" w:rsidRPr="005C4F33" w:rsidRDefault="00202B1C" w:rsidP="00202B1C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с</w:t>
                  </w: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о</w:t>
                  </w: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брания</w:t>
                  </w:r>
                </w:p>
              </w:txbxContent>
            </v:textbox>
          </v:rect>
        </w:pict>
      </w:r>
      <w:r w:rsidRPr="0046527B">
        <w:rPr>
          <w:rFonts w:ascii="Garamond" w:hAnsi="Garamond"/>
          <w:b/>
          <w:noProof/>
          <w:sz w:val="44"/>
          <w:szCs w:val="44"/>
        </w:rPr>
        <w:pict>
          <v:rect id="_x0000_s1040" style="position:absolute;margin-left:388.35pt;margin-top:22.5pt;width:81pt;height:58.25pt;z-index:251674624" fillcolor="yellow">
            <v:textbox style="mso-next-textbox:#_x0000_s1040">
              <w:txbxContent>
                <w:p w:rsidR="00202B1C" w:rsidRPr="005C4F33" w:rsidRDefault="00202B1C" w:rsidP="00202B1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B1C" w:rsidRPr="005C4F33" w:rsidRDefault="00202B1C" w:rsidP="00202B1C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 xml:space="preserve">Совет </w:t>
                  </w:r>
                  <w:r>
                    <w:rPr>
                      <w:b/>
                      <w:color w:val="0000FF"/>
                      <w:sz w:val="28"/>
                      <w:szCs w:val="28"/>
                    </w:rPr>
                    <w:t>МБ</w:t>
                  </w: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ДОУ</w:t>
                  </w:r>
                </w:p>
              </w:txbxContent>
            </v:textbox>
          </v:rect>
        </w:pict>
      </w:r>
      <w:r w:rsidRPr="0046527B">
        <w:rPr>
          <w:rFonts w:ascii="Garamond" w:hAnsi="Garamond"/>
          <w:b/>
          <w:noProof/>
          <w:sz w:val="44"/>
          <w:szCs w:val="44"/>
        </w:rPr>
        <w:pict>
          <v:rect id="_x0000_s1039" style="position:absolute;margin-left:154.35pt;margin-top:17.75pt;width:99pt;height:58.25pt;z-index:251673600" fillcolor="yellow">
            <v:textbox style="mso-next-textbox:#_x0000_s1039">
              <w:txbxContent>
                <w:p w:rsidR="00202B1C" w:rsidRDefault="00202B1C" w:rsidP="00202B1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02B1C" w:rsidRPr="005C4F33" w:rsidRDefault="00202B1C" w:rsidP="00202B1C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Заведу</w:t>
                  </w: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ю</w:t>
                  </w: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щий</w:t>
                  </w:r>
                </w:p>
              </w:txbxContent>
            </v:textbox>
          </v:rect>
        </w:pict>
      </w:r>
      <w:r w:rsidRPr="0046527B">
        <w:rPr>
          <w:rFonts w:ascii="Garamond" w:hAnsi="Garamond"/>
          <w:noProof/>
          <w:sz w:val="28"/>
        </w:rPr>
        <w:pict>
          <v:rect id="_x0000_s1038" style="position:absolute;margin-left:46.35pt;margin-top:22.5pt;width:90pt;height:58.25pt;z-index:251672576" fillcolor="yellow">
            <v:textbox style="mso-next-textbox:#_x0000_s1038">
              <w:txbxContent>
                <w:p w:rsidR="00202B1C" w:rsidRPr="005C4F33" w:rsidRDefault="00202B1C" w:rsidP="00202B1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02B1C" w:rsidRPr="005C4F33" w:rsidRDefault="00202B1C" w:rsidP="00202B1C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proofErr w:type="spellStart"/>
                  <w:r w:rsidRPr="005C4F33">
                    <w:rPr>
                      <w:b/>
                      <w:color w:val="0000FF"/>
                      <w:sz w:val="32"/>
                      <w:szCs w:val="32"/>
                    </w:rPr>
                    <w:t>Пед.совет</w:t>
                  </w:r>
                  <w:proofErr w:type="spellEnd"/>
                </w:p>
              </w:txbxContent>
            </v:textbox>
          </v:rect>
        </w:pict>
      </w:r>
    </w:p>
    <w:p w:rsidR="00202B1C" w:rsidRPr="0046527B" w:rsidRDefault="00202B1C" w:rsidP="00202B1C">
      <w:pPr>
        <w:jc w:val="both"/>
        <w:rPr>
          <w:rFonts w:ascii="Garamond" w:hAnsi="Garamond"/>
          <w:b/>
          <w:sz w:val="44"/>
          <w:szCs w:val="44"/>
        </w:rPr>
      </w:pPr>
    </w:p>
    <w:p w:rsidR="00202B1C" w:rsidRPr="0046527B" w:rsidRDefault="00202B1C" w:rsidP="00202B1C">
      <w:pPr>
        <w:jc w:val="both"/>
        <w:rPr>
          <w:rFonts w:ascii="Garamond" w:hAnsi="Garamond"/>
          <w:b/>
          <w:sz w:val="40"/>
        </w:rPr>
      </w:pPr>
      <w:r w:rsidRPr="0046527B">
        <w:rPr>
          <w:rFonts w:ascii="Garamond" w:hAnsi="Garamond"/>
          <w:b/>
          <w:noProof/>
          <w:sz w:val="40"/>
        </w:rPr>
        <w:pict>
          <v:line id="_x0000_s1034" style="position:absolute;left:0;text-align:left;flip:y;z-index:251668480" from="469.35pt,9.1pt" to="505.35pt,9.1pt" strokeweight="1.5pt">
            <v:stroke start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31" style="position:absolute;left:0;text-align:left;flip:x;z-index:251665408" from="10.35pt,9.1pt" to="46.35pt,9.1pt" strokeweight="1.5pt">
            <v:stroke start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35" style="position:absolute;left:0;text-align:left;flip:x;z-index:251669504" from="505.35pt,9.1pt" to="505.35pt,216.1pt" strokeweight="1.5pt"/>
        </w:pict>
      </w:r>
      <w:r w:rsidRPr="0046527B">
        <w:rPr>
          <w:rFonts w:ascii="Garamond" w:hAnsi="Garamond"/>
          <w:b/>
          <w:noProof/>
          <w:sz w:val="40"/>
        </w:rPr>
        <w:pict>
          <v:line id="_x0000_s1032" style="position:absolute;left:0;text-align:left;z-index:251666432" from="10.35pt,9.1pt" to="10.35pt,216.1pt" strokeweight="1.5pt"/>
        </w:pict>
      </w:r>
      <w:r w:rsidRPr="0046527B">
        <w:rPr>
          <w:rFonts w:ascii="Garamond" w:hAnsi="Garamond"/>
          <w:b/>
          <w:noProof/>
          <w:sz w:val="40"/>
        </w:rPr>
        <w:pict>
          <v:line id="_x0000_s1055" style="position:absolute;left:0;text-align:left;z-index:251689984" from="253.35pt,4.25pt" to="280.35pt,4.25pt" strokeweight="1.5pt">
            <v:stroke startarrow="block" end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56" style="position:absolute;left:0;text-align:left;z-index:251691008" from="361.35pt,4.25pt" to="388.35pt,4.25pt" strokeweight="1.5pt">
            <v:stroke startarrow="block" end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36" style="position:absolute;left:0;text-align:left;z-index:251670528" from="136.35pt,4.25pt" to="154.35pt,4.25pt" strokeweight="1.5pt">
            <v:stroke startarrow="block" endarrow="block"/>
          </v:line>
        </w:pict>
      </w:r>
      <w:r w:rsidRPr="0046527B">
        <w:rPr>
          <w:rFonts w:ascii="Garamond" w:hAnsi="Garamond"/>
          <w:b/>
          <w:sz w:val="40"/>
        </w:rPr>
        <w:t xml:space="preserve">                                                                                                  </w:t>
      </w:r>
    </w:p>
    <w:p w:rsidR="00202B1C" w:rsidRPr="0046527B" w:rsidRDefault="00202B1C" w:rsidP="00202B1C">
      <w:pPr>
        <w:jc w:val="both"/>
        <w:rPr>
          <w:rFonts w:ascii="Garamond" w:hAnsi="Garamond"/>
          <w:b/>
          <w:sz w:val="40"/>
        </w:rPr>
      </w:pPr>
      <w:r w:rsidRPr="0046527B">
        <w:rPr>
          <w:rFonts w:ascii="Garamond" w:hAnsi="Garamond"/>
          <w:b/>
          <w:noProof/>
          <w:sz w:val="40"/>
        </w:rPr>
        <w:pict>
          <v:line id="_x0000_s1028" style="position:absolute;left:0;text-align:left;z-index:251662336" from="253.35pt,13.6pt" to="415.35pt,58.6pt" strokeweight="1.5pt">
            <v:stroke startarrow="block" end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26" style="position:absolute;left:0;text-align:left;z-index:251660288" from="226.35pt,13.6pt" to="289.35pt,58.6pt" strokeweight="1.5pt">
            <v:stroke startarrow="block" end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27" style="position:absolute;left:0;text-align:left;flip:x;z-index:251661312" from="100.35pt,13.6pt" to="172.35pt,63.45pt" strokeweight="1.5pt">
            <v:stroke startarrow="block" end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47" style="position:absolute;left:0;text-align:left;flip:x;z-index:251681792" from="181.35pt,13.6pt" to="190.35pt,58.6pt" strokeweight="1.5pt">
            <v:stroke startarrow="block" endarrow="block"/>
          </v:line>
        </w:pict>
      </w:r>
      <w:r w:rsidRPr="0046527B">
        <w:rPr>
          <w:rFonts w:ascii="Garamond" w:hAnsi="Garamond"/>
          <w:b/>
          <w:sz w:val="40"/>
        </w:rPr>
        <w:t xml:space="preserve">                                                                                                 </w:t>
      </w:r>
    </w:p>
    <w:p w:rsidR="00202B1C" w:rsidRPr="0046527B" w:rsidRDefault="00202B1C" w:rsidP="00202B1C">
      <w:pPr>
        <w:jc w:val="both"/>
        <w:rPr>
          <w:rFonts w:ascii="Garamond" w:hAnsi="Garamond"/>
          <w:b/>
          <w:sz w:val="40"/>
        </w:rPr>
      </w:pPr>
    </w:p>
    <w:p w:rsidR="00202B1C" w:rsidRPr="0046527B" w:rsidRDefault="00202B1C" w:rsidP="00202B1C">
      <w:pPr>
        <w:jc w:val="both"/>
        <w:rPr>
          <w:rFonts w:ascii="Garamond" w:hAnsi="Garamond"/>
          <w:b/>
          <w:sz w:val="40"/>
        </w:rPr>
      </w:pPr>
      <w:r w:rsidRPr="0046527B">
        <w:rPr>
          <w:rFonts w:ascii="Garamond" w:hAnsi="Garamond"/>
          <w:noProof/>
          <w:sz w:val="28"/>
        </w:rPr>
        <w:pict>
          <v:rect id="_x0000_s1043" style="position:absolute;left:0;text-align:left;margin-left:397.35pt;margin-top:17.75pt;width:90pt;height:49.85pt;z-index:251677696" fillcolor="yellow">
            <v:textbox style="mso-next-textbox:#_x0000_s1043">
              <w:txbxContent>
                <w:p w:rsidR="00202B1C" w:rsidRPr="005C4F33" w:rsidRDefault="00202B1C" w:rsidP="00202B1C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46527B">
        <w:rPr>
          <w:rFonts w:ascii="Garamond" w:hAnsi="Garamond"/>
          <w:noProof/>
          <w:sz w:val="28"/>
        </w:rPr>
        <w:pict>
          <v:rect id="_x0000_s1042" style="position:absolute;left:0;text-align:left;margin-left:280.35pt;margin-top:17.75pt;width:99pt;height:49.85pt;z-index:251676672" fillcolor="yellow">
            <v:textbox style="mso-next-textbox:#_x0000_s1042">
              <w:txbxContent>
                <w:p w:rsidR="00202B1C" w:rsidRPr="005C4F33" w:rsidRDefault="00202B1C" w:rsidP="00202B1C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b/>
                      <w:color w:val="0000FF"/>
                      <w:sz w:val="28"/>
                      <w:szCs w:val="28"/>
                    </w:rPr>
                    <w:t>Учитель-логопед</w:t>
                  </w:r>
                </w:p>
              </w:txbxContent>
            </v:textbox>
          </v:rect>
        </w:pict>
      </w:r>
      <w:r w:rsidRPr="0046527B">
        <w:rPr>
          <w:rFonts w:ascii="Garamond" w:hAnsi="Garamond"/>
          <w:noProof/>
          <w:sz w:val="28"/>
        </w:rPr>
        <w:pict>
          <v:rect id="_x0000_s1041" style="position:absolute;left:0;text-align:left;margin-left:145.35pt;margin-top:17.75pt;width:108pt;height:49.85pt;z-index:251675648" fillcolor="yellow">
            <v:textbox style="mso-next-textbox:#_x0000_s1041">
              <w:txbxContent>
                <w:p w:rsidR="00202B1C" w:rsidRPr="005C4F33" w:rsidRDefault="00202B1C" w:rsidP="00202B1C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b/>
                      <w:color w:val="0000FF"/>
                      <w:sz w:val="28"/>
                      <w:szCs w:val="28"/>
                    </w:rPr>
                    <w:t>Педагоги</w:t>
                  </w:r>
                </w:p>
                <w:p w:rsidR="00202B1C" w:rsidRPr="005C4F33" w:rsidRDefault="00202B1C" w:rsidP="00202B1C">
                  <w:pPr>
                    <w:rPr>
                      <w:color w:val="0000FF"/>
                    </w:rPr>
                  </w:pPr>
                </w:p>
              </w:txbxContent>
            </v:textbox>
          </v:rect>
        </w:pict>
      </w:r>
      <w:r w:rsidRPr="0046527B">
        <w:rPr>
          <w:rFonts w:ascii="Garamond" w:hAnsi="Garamond"/>
          <w:noProof/>
          <w:sz w:val="28"/>
        </w:rPr>
        <w:pict>
          <v:rect id="_x0000_s1046" style="position:absolute;left:0;text-align:left;margin-left:28.35pt;margin-top:17.75pt;width:99pt;height:49.85pt;z-index:251680768" fillcolor="yellow">
            <v:textbox style="mso-next-textbox:#_x0000_s1046">
              <w:txbxContent>
                <w:p w:rsidR="00202B1C" w:rsidRPr="005C4F33" w:rsidRDefault="00202B1C" w:rsidP="00202B1C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Зам. зав. по АХЧ</w:t>
                  </w:r>
                </w:p>
                <w:p w:rsidR="00202B1C" w:rsidRPr="005C4F33" w:rsidRDefault="00202B1C" w:rsidP="00202B1C">
                  <w:pPr>
                    <w:rPr>
                      <w:color w:val="0000FF"/>
                    </w:rPr>
                  </w:pPr>
                </w:p>
              </w:txbxContent>
            </v:textbox>
          </v:rect>
        </w:pict>
      </w:r>
    </w:p>
    <w:p w:rsidR="00202B1C" w:rsidRPr="0046527B" w:rsidRDefault="00202B1C" w:rsidP="00202B1C">
      <w:pPr>
        <w:jc w:val="both"/>
        <w:rPr>
          <w:rFonts w:ascii="Garamond" w:hAnsi="Garamond"/>
          <w:sz w:val="28"/>
        </w:rPr>
      </w:pPr>
    </w:p>
    <w:p w:rsidR="00202B1C" w:rsidRPr="0046527B" w:rsidRDefault="00202B1C" w:rsidP="00202B1C">
      <w:pPr>
        <w:jc w:val="both"/>
        <w:rPr>
          <w:rFonts w:ascii="Garamond" w:hAnsi="Garamond"/>
          <w:sz w:val="28"/>
        </w:rPr>
      </w:pPr>
      <w:r w:rsidRPr="0046527B">
        <w:rPr>
          <w:rFonts w:ascii="Garamond" w:hAnsi="Garamond"/>
          <w:b/>
          <w:noProof/>
          <w:sz w:val="40"/>
        </w:rPr>
        <w:pict>
          <v:line id="_x0000_s1053" style="position:absolute;left:0;text-align:left;z-index:251687936" from="379.35pt,15.5pt" to="397.35pt,15.5pt" strokeweight="1.5pt">
            <v:stroke startarrow="block" end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52" style="position:absolute;left:0;text-align:left;z-index:251686912" from="253.35pt,15.5pt" to="280.35pt,15.5pt" strokeweight="1.5pt">
            <v:stroke startarrow="block" end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51" style="position:absolute;left:0;text-align:left;z-index:251685888" from="127.35pt,15.5pt" to="145.35pt,15.5pt" strokeweight="1.5pt">
            <v:stroke startarrow="block" endarrow="block"/>
          </v:line>
        </w:pict>
      </w:r>
    </w:p>
    <w:p w:rsidR="00202B1C" w:rsidRPr="0046527B" w:rsidRDefault="00202B1C" w:rsidP="00202B1C">
      <w:pPr>
        <w:jc w:val="both"/>
        <w:rPr>
          <w:rFonts w:ascii="Garamond" w:hAnsi="Garamond"/>
          <w:sz w:val="28"/>
        </w:rPr>
      </w:pPr>
      <w:r w:rsidRPr="0046527B">
        <w:rPr>
          <w:rFonts w:ascii="Garamond" w:hAnsi="Garamond"/>
          <w:b/>
          <w:noProof/>
          <w:sz w:val="40"/>
        </w:rPr>
        <w:pict>
          <v:line id="_x0000_s1037" style="position:absolute;left:0;text-align:left;flip:y;z-index:251671552" from="415.35pt,13.6pt" to="451.35pt,67.6pt" strokeweight="1.5pt">
            <v:stroke startarrow="block" endarrow="block"/>
          </v:line>
        </w:pict>
      </w:r>
      <w:r w:rsidRPr="0046527B">
        <w:rPr>
          <w:rFonts w:ascii="Garamond" w:hAnsi="Garamond"/>
          <w:noProof/>
          <w:sz w:val="28"/>
        </w:rPr>
        <w:pict>
          <v:line id="_x0000_s1045" style="position:absolute;left:0;text-align:left;z-index:251679744" from="73.35pt,13.6pt" to="100.35pt,67.6pt" strokeweight="1.5pt">
            <v:stroke startarrow="block" endarrow="block"/>
          </v:line>
        </w:pict>
      </w:r>
      <w:r w:rsidRPr="0046527B">
        <w:rPr>
          <w:rFonts w:ascii="Garamond" w:hAnsi="Garamond"/>
          <w:noProof/>
          <w:sz w:val="28"/>
        </w:rPr>
        <w:pict>
          <v:line id="_x0000_s1048" style="position:absolute;left:0;text-align:left;flip:x;z-index:251682816" from="172.35pt,13.6pt" to="172.35pt,67.6pt" strokeweight="1.5pt">
            <v:stroke startarrow="block" end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49" style="position:absolute;left:0;text-align:left;flip:x;z-index:251683840" from="226.35pt,13.6pt" to="226.35pt,67.6pt" strokeweight="1.5pt">
            <v:stroke startarrow="block" end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29" style="position:absolute;left:0;text-align:left;flip:x;z-index:251663360" from="307.35pt,13.6pt" to="307.35pt,67.6pt" strokeweight="1.5pt">
            <v:stroke startarrow="block" endarrow="block"/>
          </v:line>
        </w:pict>
      </w:r>
      <w:r w:rsidRPr="0046527B">
        <w:rPr>
          <w:rFonts w:ascii="Garamond" w:hAnsi="Garamond"/>
          <w:noProof/>
          <w:sz w:val="28"/>
        </w:rPr>
        <w:pict>
          <v:line id="_x0000_s1050" style="position:absolute;left:0;text-align:left;flip:x;z-index:251684864" from="352.35pt,13.6pt" to="352.35pt,67.6pt" strokeweight="1.5pt">
            <v:stroke startarrow="block" endarrow="block"/>
          </v:line>
        </w:pict>
      </w:r>
    </w:p>
    <w:p w:rsidR="00202B1C" w:rsidRPr="0046527B" w:rsidRDefault="00202B1C" w:rsidP="00202B1C">
      <w:pPr>
        <w:jc w:val="both"/>
        <w:rPr>
          <w:rFonts w:ascii="Garamond" w:hAnsi="Garamond"/>
          <w:sz w:val="28"/>
        </w:rPr>
      </w:pPr>
    </w:p>
    <w:p w:rsidR="00202B1C" w:rsidRPr="0046527B" w:rsidRDefault="00202B1C" w:rsidP="00202B1C">
      <w:pPr>
        <w:jc w:val="both"/>
        <w:rPr>
          <w:rFonts w:ascii="Garamond" w:hAnsi="Garamond"/>
          <w:sz w:val="28"/>
        </w:rPr>
      </w:pPr>
    </w:p>
    <w:p w:rsidR="00202B1C" w:rsidRPr="0046527B" w:rsidRDefault="00202B1C" w:rsidP="00202B1C">
      <w:pPr>
        <w:jc w:val="both"/>
        <w:rPr>
          <w:rFonts w:ascii="Garamond" w:hAnsi="Garamond"/>
          <w:sz w:val="28"/>
        </w:rPr>
      </w:pPr>
    </w:p>
    <w:p w:rsidR="00202B1C" w:rsidRDefault="00202B1C" w:rsidP="00202B1C">
      <w:pPr>
        <w:jc w:val="both"/>
        <w:rPr>
          <w:rFonts w:ascii="Garamond" w:hAnsi="Garamond"/>
          <w:sz w:val="28"/>
        </w:rPr>
      </w:pPr>
      <w:r w:rsidRPr="0046527B">
        <w:rPr>
          <w:rFonts w:ascii="Garamond" w:hAnsi="Garamond"/>
          <w:b/>
          <w:noProof/>
          <w:sz w:val="40"/>
        </w:rPr>
        <w:pict>
          <v:rect id="_x0000_s1044" style="position:absolute;left:0;text-align:left;margin-left:81pt;margin-top:11.25pt;width:342pt;height:45.35pt;z-index:251678720" fillcolor="yellow">
            <v:textbox style="mso-next-textbox:#_x0000_s1044">
              <w:txbxContent>
                <w:p w:rsidR="00202B1C" w:rsidRPr="005C4F33" w:rsidRDefault="00202B1C" w:rsidP="00202B1C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Обслуживающий            Педагоги              Родит</w:t>
                  </w: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е</w:t>
                  </w: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ли</w:t>
                  </w:r>
                </w:p>
                <w:p w:rsidR="00202B1C" w:rsidRPr="005C4F33" w:rsidRDefault="00202B1C" w:rsidP="00202B1C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5C4F33">
                    <w:rPr>
                      <w:b/>
                      <w:color w:val="0000FF"/>
                      <w:sz w:val="28"/>
                      <w:szCs w:val="28"/>
                    </w:rPr>
                    <w:t>персонал</w:t>
                  </w:r>
                </w:p>
              </w:txbxContent>
            </v:textbox>
          </v:rect>
        </w:pict>
      </w:r>
    </w:p>
    <w:p w:rsidR="00202B1C" w:rsidRDefault="00202B1C" w:rsidP="00202B1C">
      <w:pPr>
        <w:jc w:val="both"/>
        <w:rPr>
          <w:rFonts w:ascii="Garamond" w:hAnsi="Garamond"/>
          <w:sz w:val="28"/>
        </w:rPr>
      </w:pPr>
      <w:r w:rsidRPr="0046527B">
        <w:rPr>
          <w:rFonts w:ascii="Garamond" w:hAnsi="Garamond"/>
          <w:b/>
          <w:noProof/>
          <w:sz w:val="40"/>
        </w:rPr>
        <w:pict>
          <v:line id="_x0000_s1033" style="position:absolute;left:0;text-align:left;z-index:251667456" from="423pt,13.5pt" to="7in,13.5pt" strokeweight="1.5pt">
            <v:stroke startarrow="block"/>
          </v:line>
        </w:pict>
      </w:r>
      <w:r w:rsidRPr="0046527B">
        <w:rPr>
          <w:rFonts w:ascii="Garamond" w:hAnsi="Garamond"/>
          <w:b/>
          <w:noProof/>
          <w:sz w:val="40"/>
        </w:rPr>
        <w:pict>
          <v:line id="_x0000_s1030" style="position:absolute;left:0;text-align:left;flip:x;z-index:251664384" from="9pt,13.5pt" to="1in,13.5pt" strokeweight="1.5pt">
            <v:stroke startarrow="block"/>
          </v:line>
        </w:pict>
      </w:r>
    </w:p>
    <w:p w:rsidR="00202B1C" w:rsidRDefault="00202B1C" w:rsidP="00202B1C">
      <w:pPr>
        <w:jc w:val="both"/>
        <w:rPr>
          <w:rFonts w:ascii="Garamond" w:hAnsi="Garamond"/>
          <w:sz w:val="28"/>
        </w:rPr>
      </w:pPr>
    </w:p>
    <w:p w:rsidR="00202B1C" w:rsidRDefault="00202B1C" w:rsidP="00202B1C">
      <w:pPr>
        <w:spacing w:before="100" w:beforeAutospacing="1" w:after="100" w:afterAutospacing="1"/>
        <w:jc w:val="both"/>
        <w:rPr>
          <w:color w:val="000000"/>
        </w:rPr>
      </w:pPr>
    </w:p>
    <w:p w:rsidR="00202B1C" w:rsidRDefault="00202B1C" w:rsidP="00202B1C">
      <w:pPr>
        <w:spacing w:before="100" w:beforeAutospacing="1" w:after="100" w:afterAutospacing="1"/>
        <w:ind w:firstLine="600"/>
        <w:jc w:val="both"/>
        <w:rPr>
          <w:color w:val="000000"/>
        </w:rPr>
      </w:pPr>
      <w:r>
        <w:rPr>
          <w:color w:val="000000"/>
          <w:sz w:val="28"/>
          <w:szCs w:val="28"/>
        </w:rPr>
        <w:t>Управление детским садом осуществляется в соответствии с законодательством Российской Федерации и Уставом детского сада на основе принципов гласности, открытости, демократии и самоуправления.</w:t>
      </w:r>
    </w:p>
    <w:p w:rsidR="00202B1C" w:rsidRDefault="00202B1C" w:rsidP="00202B1C">
      <w:pPr>
        <w:spacing w:before="100" w:beforeAutospacing="1" w:after="100" w:afterAutospacing="1"/>
        <w:ind w:firstLine="900"/>
        <w:jc w:val="both"/>
        <w:rPr>
          <w:color w:val="000000"/>
        </w:rPr>
      </w:pPr>
      <w:r>
        <w:rPr>
          <w:color w:val="000000"/>
          <w:sz w:val="28"/>
          <w:szCs w:val="28"/>
        </w:rPr>
        <w:t>Основными органами общественного управления в детском саду на основании Устава детского сада являются:</w:t>
      </w:r>
    </w:p>
    <w:p w:rsidR="00202B1C" w:rsidRDefault="00202B1C" w:rsidP="00202B1C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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 xml:space="preserve">Общее собрание трудового коллектива. </w:t>
      </w:r>
    </w:p>
    <w:p w:rsidR="00202B1C" w:rsidRDefault="00202B1C" w:rsidP="00202B1C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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Педагогический совет.</w:t>
      </w:r>
    </w:p>
    <w:p w:rsidR="00202B1C" w:rsidRDefault="00202B1C" w:rsidP="00202B1C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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Методический совет.</w:t>
      </w:r>
    </w:p>
    <w:p w:rsidR="00202B1C" w:rsidRDefault="00202B1C" w:rsidP="00202B1C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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Методические объединения.</w:t>
      </w:r>
    </w:p>
    <w:p w:rsidR="00202B1C" w:rsidRDefault="00202B1C" w:rsidP="00202B1C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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Общей родительский комитет.</w:t>
      </w:r>
    </w:p>
    <w:p w:rsidR="00202B1C" w:rsidRDefault="00202B1C" w:rsidP="00202B1C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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Попечительский совет.</w:t>
      </w:r>
    </w:p>
    <w:p w:rsidR="00202B1C" w:rsidRDefault="00202B1C" w:rsidP="00202B1C">
      <w:pPr>
        <w:spacing w:before="100" w:beforeAutospacing="1" w:after="100" w:afterAutospacing="1"/>
        <w:ind w:left="1320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202B1C" w:rsidRDefault="00202B1C" w:rsidP="00202B1C">
      <w:pPr>
        <w:spacing w:before="100" w:beforeAutospacing="1" w:after="100" w:afterAutospacing="1"/>
        <w:ind w:firstLine="600"/>
        <w:jc w:val="both"/>
        <w:rPr>
          <w:color w:val="000000"/>
        </w:rPr>
      </w:pPr>
      <w:r>
        <w:rPr>
          <w:color w:val="000000"/>
          <w:sz w:val="28"/>
          <w:szCs w:val="28"/>
        </w:rPr>
        <w:t>В законе «Об образовании» ст. 2 провозглашен один из принципов государственной политики РФ в области образования – демократический государственно–общественный характер управления образованием.</w:t>
      </w:r>
    </w:p>
    <w:p w:rsidR="00202B1C" w:rsidRDefault="00202B1C" w:rsidP="00202B1C">
      <w:pPr>
        <w:spacing w:before="100" w:beforeAutospacing="1" w:after="100" w:afterAutospacing="1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          Развитие такой системы особенно актуально сегодня в ходе реализации приоритетного национального проекта «Образование». В детском саду функционируют  групповые родительские комитеты. </w:t>
      </w:r>
    </w:p>
    <w:p w:rsidR="00202B1C" w:rsidRDefault="00202B1C" w:rsidP="00202B1C">
      <w:pPr>
        <w:spacing w:before="100" w:beforeAutospacing="1" w:after="100" w:afterAutospacing="1"/>
        <w:ind w:firstLine="60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Ведется работа по организации </w:t>
      </w:r>
      <w:proofErr w:type="spellStart"/>
      <w:r>
        <w:rPr>
          <w:color w:val="000000"/>
          <w:sz w:val="28"/>
          <w:szCs w:val="28"/>
        </w:rPr>
        <w:t>почечительского</w:t>
      </w:r>
      <w:proofErr w:type="spellEnd"/>
      <w:r>
        <w:rPr>
          <w:color w:val="000000"/>
          <w:sz w:val="28"/>
          <w:szCs w:val="28"/>
        </w:rPr>
        <w:t xml:space="preserve"> совета в МБДОУ,</w:t>
      </w:r>
    </w:p>
    <w:p w:rsidR="00202B1C" w:rsidRPr="00810138" w:rsidRDefault="00202B1C" w:rsidP="00202B1C">
      <w:pPr>
        <w:spacing w:before="100" w:beforeAutospacing="1" w:after="100" w:afterAutospacing="1"/>
        <w:jc w:val="both"/>
        <w:rPr>
          <w:color w:val="000000"/>
        </w:rPr>
      </w:pPr>
      <w:r w:rsidRPr="00810138">
        <w:rPr>
          <w:color w:val="000000"/>
          <w:sz w:val="28"/>
          <w:szCs w:val="28"/>
        </w:rPr>
        <w:t>Главная цель попечительского совета – содействие образовательному учреждению. Попечительский совет правомочен решать вопросы жизнедеятельности образовательного учреждения.</w:t>
      </w:r>
    </w:p>
    <w:p w:rsidR="00202B1C" w:rsidRPr="00810138" w:rsidRDefault="00202B1C" w:rsidP="00202B1C">
      <w:pPr>
        <w:spacing w:before="100" w:beforeAutospacing="1" w:after="100" w:afterAutospacing="1"/>
        <w:jc w:val="both"/>
        <w:rPr>
          <w:color w:val="000000"/>
        </w:rPr>
      </w:pPr>
      <w:r w:rsidRPr="00810138">
        <w:rPr>
          <w:color w:val="000000"/>
          <w:sz w:val="28"/>
          <w:szCs w:val="28"/>
        </w:rPr>
        <w:t>        Основные направления деятельности совета:</w:t>
      </w:r>
    </w:p>
    <w:p w:rsidR="00202B1C" w:rsidRPr="00810138" w:rsidRDefault="00202B1C" w:rsidP="00202B1C">
      <w:pPr>
        <w:spacing w:before="100" w:beforeAutospacing="1" w:after="100" w:afterAutospacing="1"/>
        <w:ind w:firstLine="1215"/>
        <w:jc w:val="both"/>
        <w:rPr>
          <w:color w:val="000000"/>
        </w:rPr>
      </w:pPr>
      <w:r w:rsidRPr="00810138">
        <w:rPr>
          <w:color w:val="000000"/>
          <w:sz w:val="28"/>
          <w:szCs w:val="28"/>
        </w:rPr>
        <w:t>- привлечение дополнительных ресурсов для обеспечения деятельности и развития учреждения, совершенствования материально-технической базы;</w:t>
      </w:r>
    </w:p>
    <w:p w:rsidR="00202B1C" w:rsidRPr="00810138" w:rsidRDefault="00202B1C" w:rsidP="00202B1C">
      <w:pPr>
        <w:spacing w:before="100" w:beforeAutospacing="1" w:after="100" w:afterAutospacing="1"/>
        <w:ind w:firstLine="1215"/>
        <w:jc w:val="both"/>
        <w:rPr>
          <w:color w:val="000000"/>
        </w:rPr>
      </w:pPr>
      <w:r w:rsidRPr="00810138">
        <w:rPr>
          <w:color w:val="000000"/>
          <w:sz w:val="28"/>
          <w:szCs w:val="28"/>
        </w:rPr>
        <w:t>-соответствие организации и улучшению условий труда педагогических работников;</w:t>
      </w:r>
    </w:p>
    <w:p w:rsidR="00202B1C" w:rsidRPr="00810138" w:rsidRDefault="00202B1C" w:rsidP="00202B1C">
      <w:pPr>
        <w:spacing w:before="100" w:beforeAutospacing="1" w:after="100" w:afterAutospacing="1"/>
        <w:ind w:firstLine="600"/>
        <w:jc w:val="both"/>
        <w:rPr>
          <w:color w:val="000000"/>
        </w:rPr>
      </w:pPr>
      <w:r w:rsidRPr="00810138">
        <w:rPr>
          <w:color w:val="000000"/>
          <w:sz w:val="28"/>
          <w:szCs w:val="28"/>
        </w:rPr>
        <w:t>-содействие организации конкурсов, соревнований и др. массовых мероприятий.</w:t>
      </w:r>
    </w:p>
    <w:p w:rsidR="00202B1C" w:rsidRDefault="00202B1C" w:rsidP="00202B1C">
      <w:pPr>
        <w:spacing w:before="100" w:beforeAutospacing="1" w:after="100" w:afterAutospacing="1"/>
        <w:ind w:firstLine="60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детском саду действует педагогический совет  – коллективный орган педагогических работников, объединяющий на добровольной основе педагогов, стремящихся осуществлять преобразования в ДОУ на научной основе, руководствуясь определенными концептуальными положениями, приказами, идеями. </w:t>
      </w:r>
    </w:p>
    <w:p w:rsidR="00202B1C" w:rsidRDefault="00202B1C" w:rsidP="00202B1C">
      <w:pPr>
        <w:spacing w:before="100" w:beforeAutospacing="1" w:after="100" w:afterAutospacing="1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Непосредственное руководство детским садом осуществляет заведующая детским садом, назначенная  учредителем.</w:t>
      </w:r>
    </w:p>
    <w:p w:rsidR="00202B1C" w:rsidRDefault="00202B1C" w:rsidP="00202B1C">
      <w:pPr>
        <w:shd w:val="clear" w:color="auto" w:fill="FFFFFF"/>
        <w:spacing w:before="11"/>
        <w:ind w:left="36" w:right="29" w:firstLine="551"/>
        <w:jc w:val="both"/>
        <w:rPr>
          <w:color w:val="000000"/>
        </w:rPr>
      </w:pPr>
      <w:r>
        <w:rPr>
          <w:color w:val="000000"/>
          <w:sz w:val="28"/>
          <w:szCs w:val="28"/>
        </w:rPr>
        <w:t>Основной функцией заведующей детским садом является координация усилий всех участников образовательного процесса через  педагоги</w:t>
      </w:r>
      <w:r>
        <w:rPr>
          <w:color w:val="000000"/>
          <w:sz w:val="28"/>
          <w:szCs w:val="28"/>
        </w:rPr>
        <w:softHyphen/>
        <w:t>ческий совет, оперативное  управ</w:t>
      </w:r>
      <w:r>
        <w:rPr>
          <w:color w:val="000000"/>
          <w:sz w:val="28"/>
          <w:szCs w:val="28"/>
        </w:rPr>
        <w:softHyphen/>
        <w:t>ление образовательным процессом, осуществляет   мотивационную, информационно-аналитическую, планово-прогностическую, организационно-исполнительную, контрольно-регулировочную  </w:t>
      </w:r>
      <w:r>
        <w:rPr>
          <w:color w:val="000000"/>
          <w:spacing w:val="-1"/>
          <w:sz w:val="28"/>
          <w:szCs w:val="28"/>
        </w:rPr>
        <w:t>функции.</w:t>
      </w:r>
    </w:p>
    <w:p w:rsidR="00202B1C" w:rsidRDefault="00202B1C" w:rsidP="00202B1C">
      <w:pPr>
        <w:spacing w:before="100" w:beforeAutospacing="1" w:after="100" w:afterAutospacing="1"/>
        <w:ind w:firstLine="600"/>
        <w:jc w:val="both"/>
        <w:rPr>
          <w:color w:val="000000"/>
        </w:rPr>
      </w:pPr>
    </w:p>
    <w:p w:rsidR="00592EFF" w:rsidRDefault="00592EFF"/>
    <w:sectPr w:rsidR="00592EFF" w:rsidSect="00202B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02B1C"/>
    <w:rsid w:val="00202B1C"/>
    <w:rsid w:val="00576488"/>
    <w:rsid w:val="0059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2013-04-07T11:26:00Z</dcterms:created>
  <dcterms:modified xsi:type="dcterms:W3CDTF">2013-04-07T11:30:00Z</dcterms:modified>
</cp:coreProperties>
</file>